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b/>
          <w:bCs/>
          <w:color w:val="1F3A5F"/>
          <w:sz w:val="28"/>
          <w:szCs w:val="28"/>
        </w:rPr>
        <w:t xml:space="preserve">MEDICAL SOURCE STATEMENT OF CHILD’S FUNCTIONING (SSI)</w:t>
      </w:r>
    </w:p>
    <w:p>
      <w:pPr>
        <w:spacing w:after="120"/>
        <w:jc w:val="center"/>
      </w:pPr>
      <w:r>
        <w:rPr>
          <w:b/>
          <w:bCs/>
          <w:color w:val="1F3A5F"/>
          <w:sz w:val="21"/>
          <w:szCs w:val="21"/>
        </w:rPr>
        <w:t xml:space="preserve">Older Infants and Toddlers (Age 1 to Attainment of Age 3)</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Child’s name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 of birth</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Age (yrs / mos)</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Parent / guardian</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by (date)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Return to</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00"/>
      </w:pPr>
    </w:p>
    <w:p>
      <w:pPr>
        <w:spacing w:after="100" w:before="0"/>
      </w:pPr>
      <w:r>
        <w:rPr>
          <w:b/>
          <w:bCs/>
          <w:sz w:val="19"/>
          <w:szCs w:val="19"/>
        </w:rPr>
        <w:t xml:space="preserve">Instructions. </w:t>
      </w:r>
      <w:r>
        <w:rPr>
          <w:sz w:val="19"/>
          <w:szCs w:val="19"/>
        </w:rPr>
        <w:t xml:space="preserve">SSA compares the child’s functioning with that of other children the same age who do not have impairments, looking at “how appropriately, effectively, and independently” the child performs activities (20 CFR 416.926a(b)). For each of the six domains below, SSA’s regulatory description is quoted (“you” means the child). Please rate only limitations caused by the child’s medically determinable impairment(s), considering all impairments together, and consider how the child would function without extra help, supervision, medication, or a structured or supportive setting (20 CFR 416.924a(b)(5)). Check “Unable to assess” rather than estimating. Your explanations are the most important part of this form; please cite supporting findings, test results, and observations, and attach additional pages or records if needed.</w:t>
      </w:r>
    </w:p>
    <w:p>
      <w:pPr>
        <w:spacing w:after="100" w:before="0"/>
      </w:pPr>
      <w:r>
        <w:rPr>
          <w:b/>
          <w:bCs/>
          <w:sz w:val="19"/>
          <w:szCs w:val="19"/>
        </w:rPr>
        <w:t xml:space="preserve">How SSA uses the ratings. </w:t>
      </w:r>
      <w:r>
        <w:rPr>
          <w:sz w:val="19"/>
          <w:szCs w:val="19"/>
        </w:rPr>
        <w:t xml:space="preserve">A child’s impairment(s) “functionally equals the listings” if it results in “marked” limitations in two domains or an “extreme” limitation in one domain (20 CFR 416.926a(a), (d)). “Less than marked” means a limitation exists but does not rise to the level defined below.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Marked </w:t>
            </w:r>
            <w:r>
              <w:rPr>
                <w:i/>
                <w:iCs/>
                <w:sz w:val="18"/>
                <w:szCs w:val="18"/>
              </w:rPr>
              <w:t xml:space="preserve">(20 CFR 416.926a(e)(2)): </w:t>
            </w:r>
            <w:r>
              <w:rPr>
                <w:sz w:val="18"/>
                <w:szCs w:val="18"/>
              </w:rPr>
              <w:t xml:space="preserve">“. . . your impairment(s) interferes seriously with your ability to independently initiate, sustain, or complete activities. . . . ‘Marked’ limitation also means a limitation that is ‘more than moderate’ but ‘less than extreme.’ It is the equivalent of the functioning we would expect to find on standardized testing with scores that are at least two, but less than three, standard deviations below the mean.”</w:t>
            </w:r>
          </w:p>
          <w:p>
            <w:pPr>
              <w:spacing w:after="60" w:before="0"/>
            </w:pPr>
            <w:r>
              <w:rPr>
                <w:b/>
                <w:bCs/>
                <w:sz w:val="18"/>
                <w:szCs w:val="18"/>
              </w:rPr>
              <w:t xml:space="preserve">Under age 3 </w:t>
            </w:r>
            <w:r>
              <w:rPr>
                <w:i/>
                <w:iCs/>
                <w:sz w:val="18"/>
                <w:szCs w:val="18"/>
              </w:rPr>
              <w:t xml:space="preserve">(416.926a(e)(2)(ii)): </w:t>
            </w:r>
            <w:r>
              <w:rPr>
                <w:sz w:val="18"/>
                <w:szCs w:val="18"/>
              </w:rPr>
              <w:t xml:space="preserve">marked generally means functioning “at a level that is more than one-half but not more than two-thirds of your chronological age when there are no standard scores from standardized tests in your case record.”</w:t>
            </w:r>
          </w:p>
          <w:p>
            <w:pPr>
              <w:spacing w:after="60" w:before="0"/>
            </w:pPr>
            <w:r>
              <w:rPr>
                <w:b/>
                <w:bCs/>
                <w:sz w:val="18"/>
                <w:szCs w:val="18"/>
              </w:rPr>
              <w:t xml:space="preserve">Extreme </w:t>
            </w:r>
            <w:r>
              <w:rPr>
                <w:i/>
                <w:iCs/>
                <w:sz w:val="18"/>
                <w:szCs w:val="18"/>
              </w:rPr>
              <w:t xml:space="preserve">(20 CFR 416.926a(e)(3)): </w:t>
            </w:r>
            <w:r>
              <w:rPr>
                <w:sz w:val="18"/>
                <w:szCs w:val="18"/>
              </w:rPr>
              <w:t xml:space="preserve">“. . . your impairment(s) interferes very seriously with your ability to independently initiate, sustain, or complete activities. . . . ‘Extreme’ limitation is the rating we give to the worst limitations. However, ‘extreme limitation’ does not necessarily mean a total lack or loss of ability to function. It is the equivalent of the functioning we would expect to find on standardized testing with scores that are at least three standard deviations below the mean.”</w:t>
            </w:r>
          </w:p>
          <w:p>
            <w:pPr>
              <w:spacing w:after="60" w:before="0"/>
            </w:pPr>
            <w:r>
              <w:rPr>
                <w:b/>
                <w:bCs/>
                <w:sz w:val="18"/>
                <w:szCs w:val="18"/>
              </w:rPr>
              <w:t xml:space="preserve">Under age 3 </w:t>
            </w:r>
            <w:r>
              <w:rPr>
                <w:i/>
                <w:iCs/>
                <w:sz w:val="18"/>
                <w:szCs w:val="18"/>
              </w:rPr>
              <w:t xml:space="preserve">(416.926a(e)(3)(ii)): </w:t>
            </w:r>
            <w:r>
              <w:rPr>
                <w:sz w:val="18"/>
                <w:szCs w:val="18"/>
              </w:rPr>
              <w:t xml:space="preserve">extreme generally means functioning “at a level that is one-half of your chronological age or less when there are no standard scores from standardized tests in your case record.”</w:t>
            </w:r>
          </w:p>
          <w:p>
            <w:pPr>
              <w:spacing w:after="20" w:before="0"/>
            </w:pPr>
            <w:r>
              <w:rPr>
                <w:b/>
                <w:bCs/>
                <w:sz w:val="18"/>
                <w:szCs w:val="18"/>
              </w:rPr>
              <w:t xml:space="preserve">Test scores </w:t>
            </w:r>
            <w:r>
              <w:rPr>
                <w:i/>
                <w:iCs/>
                <w:sz w:val="18"/>
                <w:szCs w:val="18"/>
              </w:rPr>
              <w:t xml:space="preserve">(416.926a(e)(4)): </w:t>
            </w:r>
            <w:r>
              <w:rPr>
                <w:sz w:val="18"/>
                <w:szCs w:val="18"/>
              </w:rPr>
              <w:t xml:space="preserve">SSA will not rely on a test score alone; scores are considered with the child’s day-to-day functioning.</w:t>
            </w:r>
          </w:p>
        </w:tc>
      </w:tr>
    </w:tbl>
    <w:p>
      <w:r>
        <w:br w:type="page"/>
      </w:r>
    </w:p>
    <w:p>
      <w:pPr>
        <w:pStyle w:val="Heading1"/>
        <w:keepNext/>
        <w:spacing w:after="120" w:before="120"/>
      </w:pPr>
      <w:r>
        <w:t xml:space="preserve">Part A. Treatment, Diagnoses, and Testing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700"/>
        <w:gridCol w:w="3340"/>
        <w:gridCol w:w="1700"/>
        <w:gridCol w:w="3340"/>
      </w:tblGrid>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Your name / specialty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Treating since</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Visit frequency</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7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Most recent visit</w:t>
            </w:r>
          </w:p>
        </w:tc>
        <w:tc>
          <w:tcPr>
            <w:tcW w:type="dxa" w:w="334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680"/>
        <w:gridCol w:w="1600"/>
        <w:gridCol w:w="2800"/>
      </w:tblGrid>
      <w:tr>
        <w:trPr>
          <w:tblHeader/>
        </w:trPr>
        <w:tc>
          <w:tcPr>
            <w:tcW w:type="dxa" w:w="56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Diagnoses</w:t>
            </w:r>
          </w:p>
        </w:tc>
        <w:tc>
          <w:tcPr>
            <w:tcW w:type="dxa" w:w="1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ICD-10</w:t>
            </w:r>
          </w:p>
        </w:tc>
        <w:tc>
          <w:tcPr>
            <w:tcW w:type="dxa" w:w="28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Onset / date diagnosed</w:t>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56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28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200"/>
        <w:gridCol w:w="46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Standardized test (developmental, cognitive, achievement, speech, adaptive, motor)</w:t>
            </w:r>
          </w:p>
        </w:tc>
        <w:tc>
          <w:tcPr>
            <w:tcW w:type="dxa" w:w="12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Date</w:t>
            </w:r>
          </w:p>
        </w:tc>
        <w:tc>
          <w:tcPr>
            <w:tcW w:type="dxa" w:w="46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Scores (standard score, SD, percentile, or age equivalent)</w:t>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8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2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6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80"/>
        <w:gridCol w:w="1500"/>
        <w:gridCol w:w="4300"/>
      </w:tblGrid>
      <w:tr>
        <w:trPr>
          <w:tblHeader/>
        </w:trPr>
        <w:tc>
          <w:tcPr>
            <w:tcW w:type="dxa" w:w="42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Medications and other treatment (therapies, early intervention, special education)</w:t>
            </w:r>
          </w:p>
        </w:tc>
        <w:tc>
          <w:tcPr>
            <w:tcW w:type="dxa" w:w="15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Frequency</w:t>
            </w:r>
          </w:p>
        </w:tc>
        <w:tc>
          <w:tcPr>
            <w:tcW w:type="dxa" w:w="430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8"/>
                <w:szCs w:val="18"/>
              </w:rPr>
              <w:t xml:space="preserve">Benefits / side effects affecting functioning</w:t>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r>
        <w:trPr>
          <w:trHeight w:val="360" w:hRule="atLeast"/>
        </w:trPr>
        <w:tc>
          <w:tcPr>
            <w:tcW w:type="dxa" w:w="42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15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c>
          <w:tcPr>
            <w:tcW w:type="dxa" w:w="430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Prematurity (20 CFR 416.924b(b)): </w:t>
      </w:r>
      <w:r>
        <w:rPr>
          <w:sz w:val="18"/>
          <w:szCs w:val="18"/>
        </w:rPr>
        <w:t xml:space="preserve">gestational age at birth ______ weeks; corrected age ______ months.  </w:t>
      </w:r>
    </w:p>
    <w:p>
      <w:pPr>
        <w:spacing w:after="80" w:before="0"/>
      </w:pPr>
      <w:r>
        <w:rPr>
          <w:rFonts w:ascii="Segoe UI Symbol" w:cs="Segoe UI Symbol" w:eastAsia="Segoe UI Symbol" w:hAnsi="Segoe UI Symbol"/>
        </w:rPr>
        <w:t xml:space="preserve">☐</w:t>
      </w:r>
      <w:r>
        <w:rPr>
          <w:sz w:val="18"/>
          <w:szCs w:val="18"/>
        </w:rPr>
        <w:t xml:space="preserve"> My assessments already account for prematurity      </w:t>
      </w:r>
      <w:r>
        <w:rPr>
          <w:rFonts w:ascii="Segoe UI Symbol" w:cs="Segoe UI Symbol" w:eastAsia="Segoe UI Symbol" w:hAnsi="Segoe UI Symbol"/>
        </w:rPr>
        <w:t xml:space="preserve">☐</w:t>
      </w:r>
      <w:r>
        <w:rPr>
          <w:sz w:val="18"/>
          <w:szCs w:val="18"/>
        </w:rPr>
        <w:t xml:space="preserve"> They do not      </w:t>
      </w:r>
      <w:r>
        <w:rPr>
          <w:rFonts w:ascii="Segoe UI Symbol" w:cs="Segoe UI Symbol" w:eastAsia="Segoe UI Symbol" w:hAnsi="Segoe UI Symbol"/>
        </w:rPr>
        <w:t xml:space="preserve">☐</w:t>
      </w:r>
      <w:r>
        <w:rPr>
          <w:sz w:val="18"/>
          <w:szCs w:val="18"/>
        </w:rPr>
        <w:t xml:space="preserve"> Not applicable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Key clinical findings and signs, hospitalizations or surgeries in the past two years, and prognosis:</w:t>
            </w:r>
          </w:p>
        </w:tc>
      </w:tr>
      <w:tr>
        <w:trPr>
          <w:trHeight w:val="15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1: Acquiring and Using Information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416.926a(g); SSR 09-3p; POMS DI 25225.030): </w:t>
            </w:r>
            <w:r>
              <w:rPr>
                <w:sz w:val="18"/>
                <w:szCs w:val="18"/>
              </w:rPr>
              <w:t xml:space="preserve">“In this domain, we consider how well you acquire or learn information, and how well you use the information you have learned.”</w:t>
            </w:r>
          </w:p>
          <w:p>
            <w:pPr>
              <w:spacing w:after="20" w:before="0"/>
            </w:pPr>
            <w:r>
              <w:rPr>
                <w:b/>
                <w:bCs/>
                <w:sz w:val="18"/>
                <w:szCs w:val="18"/>
              </w:rPr>
              <w:t xml:space="preserve">Typical functioning at this age </w:t>
            </w:r>
            <w:r>
              <w:rPr>
                <w:i/>
                <w:iCs/>
                <w:sz w:val="18"/>
                <w:szCs w:val="18"/>
              </w:rPr>
              <w:t xml:space="preserve">(416.926a(g)(2)(ii)): </w:t>
            </w:r>
            <w:r>
              <w:rPr>
                <w:sz w:val="18"/>
                <w:szCs w:val="18"/>
              </w:rPr>
              <w:t xml:space="preserve">“At this age, you are learning about the world around you. When you play, you should learn how objects go together in different ways. You should learn that by pretending, your actions can represent real things. This helps you understand that words represent things, and that words are simply symbols or names for toys, people, places, and activities. You should refer to yourself and things around you by pointing and eventually by naming. You should form concepts and solve simple problems through purposeful experimentation (e.g., taking toys apart), imitation, constructive play (e.g., building with blocks), and pretend play activities. You should begin to respond to increasingly complex instructions and questions, and to produce an increasing number of words and grammatically correct simple sentences and questions.”</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Acquiring and Using Information: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2: Attending and Completing Tasks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416.926a(h); SSR 09-4p; POMS DI 25225.035): </w:t>
            </w:r>
            <w:r>
              <w:rPr>
                <w:sz w:val="18"/>
                <w:szCs w:val="18"/>
              </w:rPr>
              <w:t xml:space="preserve">“In this domain, we consider how well you are able to focus and maintain your attention, and how well you begin, carry through, and finish your activities, including the pace at which you perform activities and the ease with which you change them.”</w:t>
            </w:r>
          </w:p>
          <w:p>
            <w:pPr>
              <w:spacing w:after="20" w:before="0"/>
            </w:pPr>
            <w:r>
              <w:rPr>
                <w:b/>
                <w:bCs/>
                <w:sz w:val="18"/>
                <w:szCs w:val="18"/>
              </w:rPr>
              <w:t xml:space="preserve">Typical functioning at this age </w:t>
            </w:r>
            <w:r>
              <w:rPr>
                <w:i/>
                <w:iCs/>
                <w:sz w:val="18"/>
                <w:szCs w:val="18"/>
              </w:rPr>
              <w:t xml:space="preserve">(416.926a(h)(2)(ii)): </w:t>
            </w:r>
            <w:r>
              <w:rPr>
                <w:sz w:val="18"/>
                <w:szCs w:val="18"/>
              </w:rPr>
              <w:t xml:space="preserve">“At this age, you should be able to attend to things that interest you and have adequate attention to complete some tasks by yourself. As a toddler, you should demonstrate sustained attention, such as when looking at picture books, listening to stories, or building with blocks, and when helping to put on your clothes.”</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Attending and Completing Tasks: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3: Interacting and Relating with Others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416.926a(i); SSR 09-5p; POMS DI 25225.040): </w:t>
            </w:r>
            <w:r>
              <w:rPr>
                <w:sz w:val="18"/>
                <w:szCs w:val="18"/>
              </w:rPr>
              <w:t xml:space="preserve">“In this domain, we consider how well you initiate and sustain emotional connections with others, develop and use the language of your community, cooperate with others, comply with rules, respond to criticism, and respect and take care of the possessions of others.”</w:t>
            </w:r>
          </w:p>
          <w:p>
            <w:pPr>
              <w:spacing w:after="20" w:before="0"/>
            </w:pPr>
            <w:r>
              <w:rPr>
                <w:b/>
                <w:bCs/>
                <w:sz w:val="18"/>
                <w:szCs w:val="18"/>
              </w:rPr>
              <w:t xml:space="preserve">Typical functioning at this age </w:t>
            </w:r>
            <w:r>
              <w:rPr>
                <w:i/>
                <w:iCs/>
                <w:sz w:val="18"/>
                <w:szCs w:val="18"/>
              </w:rPr>
              <w:t xml:space="preserve">(416.926a(i)(2)(ii)): </w:t>
            </w:r>
            <w:r>
              <w:rPr>
                <w:sz w:val="18"/>
                <w:szCs w:val="18"/>
              </w:rPr>
              <w:t xml:space="preserve">“At this age, you are dependent upon your caregivers, but should begin to separate from them. You should be able to express emotions and respond to the feelings of others. You should begin initiating and maintaining interactions with adults, but also show interest in, then play alongside, and eventually interact with other children your age. You should be able to spontaneously communicate your wishes or needs, first by using gestures, and eventually by speaking words clearly enough that people who know you can understand what you say most of the time.”</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Interacting and Relating with Others: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p>
      <w:pPr>
        <w:pStyle w:val="Heading1"/>
        <w:keepNext/>
        <w:spacing w:after="120" w:before="120"/>
      </w:pPr>
      <w:r>
        <w:t xml:space="preserve">Domain 4: Moving About and Manipulating Objects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416.926a(j); SSR 09-6p; POMS DI 25225.045): </w:t>
            </w:r>
            <w:r>
              <w:rPr>
                <w:sz w:val="18"/>
                <w:szCs w:val="18"/>
              </w:rPr>
              <w:t xml:space="preserve">“In this domain, we consider how you move your body from one place to another and how you move and manipulate things. These are called gross and fine motor skills.”</w:t>
            </w:r>
          </w:p>
          <w:p>
            <w:pPr>
              <w:spacing w:after="20" w:before="0"/>
            </w:pPr>
            <w:r>
              <w:rPr>
                <w:b/>
                <w:bCs/>
                <w:sz w:val="18"/>
                <w:szCs w:val="18"/>
              </w:rPr>
              <w:t xml:space="preserve">Typical functioning at this age </w:t>
            </w:r>
            <w:r>
              <w:rPr>
                <w:i/>
                <w:iCs/>
                <w:sz w:val="18"/>
                <w:szCs w:val="18"/>
              </w:rPr>
              <w:t xml:space="preserve">(416.926a(j)(2)(ii)): </w:t>
            </w:r>
            <w:r>
              <w:rPr>
                <w:sz w:val="18"/>
                <w:szCs w:val="18"/>
              </w:rPr>
              <w:t xml:space="preserve">“At this age, you should begin to explore actively a wide area of your physical environment, using your body with steadily increasing control and independence from others. You should begin to walk and run without assistance, and climb with increasing skill. You should frequently try to manipulate small objects and to use your hands to do or get something that you want or need. Your improved motor skills should enable you to play with small blocks, scribble with crayons, and feed yourself.”</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Moving About and Manipulating Objects: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175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5: Caring for Yourself</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416.926a(k); SSR 09-7p; POMS DI 25225.050): </w:t>
            </w:r>
            <w:r>
              <w:rPr>
                <w:sz w:val="18"/>
                <w:szCs w:val="18"/>
              </w:rPr>
              <w:t xml:space="preserve">“In this domain, we consider how well you maintain a healthy emotional and physical state, including how well you get your physical and emotional wants and needs met in appropriate ways; how you cope with stress and changes in your environment; and whether you take care of your own health, possessions, and living area.”</w:t>
            </w:r>
          </w:p>
          <w:p>
            <w:pPr>
              <w:spacing w:after="20" w:before="0"/>
            </w:pPr>
            <w:r>
              <w:rPr>
                <w:b/>
                <w:bCs/>
                <w:sz w:val="18"/>
                <w:szCs w:val="18"/>
              </w:rPr>
              <w:t xml:space="preserve">Typical functioning at this age </w:t>
            </w:r>
            <w:r>
              <w:rPr>
                <w:i/>
                <w:iCs/>
                <w:sz w:val="18"/>
                <w:szCs w:val="18"/>
              </w:rPr>
              <w:t xml:space="preserve">(416.926a(k)(2)(ii)): </w:t>
            </w:r>
            <w:r>
              <w:rPr>
                <w:sz w:val="18"/>
                <w:szCs w:val="18"/>
              </w:rPr>
              <w:t xml:space="preserve">“As you grow, you should be trying to do more things for yourself that increase your sense of independence and competence in your environment. You might console yourself by carrying a favorite blanket with you everywhere. You should be learning to cooperate with your caregivers when they take care of your physical needs, but you should also want to show what you can do; e.g., pointing to the bathroom, pulling off your coat. You should be experimenting with your independence by showing some degree of contrariness (e.g., “No! No!”) and identity (e.g., hoarding your toys).”</w:t>
            </w:r>
          </w:p>
        </w:tc>
      </w:tr>
    </w:tbl>
    <w:p>
      <w:pPr>
        <w:spacing w:after="60"/>
      </w:pPr>
    </w:p>
    <w:p>
      <w:pPr>
        <w:spacing w:after="60" w:before="0"/>
      </w:pPr>
      <w:r>
        <w:rPr>
          <w:b/>
          <w:bCs/>
          <w:sz w:val="18"/>
          <w:szCs w:val="18"/>
        </w:rPr>
        <w:t xml:space="preserve">Estimated functional level in this domain: </w:t>
      </w:r>
      <w:r>
        <w:rPr>
          <w:sz w:val="18"/>
          <w:szCs w:val="18"/>
        </w:rPr>
        <w:t xml:space="preserve">approximately ______ months (chronological age ______ months).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Caring for Yourself: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supporting findings, test results, observations, and reports, and any help, supervision, adaptations, or structured setting the child needs:</w:t>
            </w:r>
          </w:p>
        </w:tc>
      </w:tr>
      <w:tr>
        <w:trPr>
          <w:trHeight w:val="68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Domain 6: Health and Physical Well-Being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E8EEF4" w:color="auto" w:val="clear"/>
            <w:tcMar>
              <w:top w:type="dxa" w:w="70"/>
              <w:left w:type="dxa" w:w="110"/>
              <w:bottom w:type="dxa" w:w="70"/>
              <w:right w:type="dxa" w:w="110"/>
            </w:tcMar>
          </w:tcPr>
          <w:p>
            <w:pPr>
              <w:spacing w:after="60" w:before="0"/>
            </w:pPr>
            <w:r>
              <w:rPr>
                <w:b/>
                <w:bCs/>
                <w:sz w:val="18"/>
                <w:szCs w:val="18"/>
              </w:rPr>
              <w:t xml:space="preserve">Definition </w:t>
            </w:r>
            <w:r>
              <w:rPr>
                <w:i/>
                <w:iCs/>
                <w:sz w:val="18"/>
                <w:szCs w:val="18"/>
              </w:rPr>
              <w:t xml:space="preserve">(20 CFR 416.926a(l); SSR 09-8p; POMS DI 25225.055): </w:t>
            </w:r>
            <w:r>
              <w:rPr>
                <w:sz w:val="18"/>
                <w:szCs w:val="18"/>
              </w:rPr>
              <w:t xml:space="preserve">“In this domain, we consider the cumulative physical effects of physical or mental impairments and their associated treatments or therapies on your functioning that we did not consider in paragraph (j) of this section.” There are no age-group descriptors for this domain.</w:t>
            </w:r>
          </w:p>
          <w:p>
            <w:pPr>
              <w:spacing w:after="20" w:before="0"/>
            </w:pPr>
            <w:r>
              <w:rPr>
                <w:b/>
                <w:bCs/>
                <w:sz w:val="18"/>
                <w:szCs w:val="18"/>
              </w:rPr>
              <w:t xml:space="preserve">Marked </w:t>
            </w:r>
            <w:r>
              <w:rPr>
                <w:i/>
                <w:iCs/>
                <w:sz w:val="18"/>
                <w:szCs w:val="18"/>
              </w:rPr>
              <w:t xml:space="preserve">(416.926a(e)(2)(iv)): </w:t>
            </w:r>
            <w:r>
              <w:rPr>
                <w:sz w:val="18"/>
                <w:szCs w:val="18"/>
              </w:rPr>
              <w:t xml:space="preserve">may also be found “if you are frequently ill because of your impairment(s) or have frequent exacerbations of your impairment(s) that result in significant, documented symptoms or signs. For purposes of this domain, ‘frequent means that you have episodes of illness or exacerbations that occur on an average of 3 times a year, or once every 4 months, each lasting 2 weeks or more.” More frequent but shorter, or less frequent but longer, episodes may qualify if equivalent in overall effect. An extreme limitation requires episodes “substantially in excess” of these requirements (416.926a(e)(3)(iv)).</w:t>
            </w:r>
          </w:p>
        </w:tc>
      </w:tr>
    </w:tbl>
    <w:p>
      <w:pPr>
        <w:spacing w:after="60"/>
      </w:pPr>
    </w:p>
    <w:p>
      <w:pPr>
        <w:spacing w:after="40" w:before="0"/>
      </w:pPr>
      <w:r>
        <w:rPr>
          <w:b/>
          <w:bCs/>
          <w:sz w:val="18"/>
          <w:szCs w:val="18"/>
        </w:rPr>
        <w:t xml:space="preserve">Physical effects of impairment(s) or treatment (check all that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Weakness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Dizziness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Shortness of breath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Fatigue / low stamina</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Pain</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Headaches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Recurrent infections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Allergic reactions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Poor growth / weight change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Incontinence</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Nausea / stomach</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Seizures</w:t>
            </w:r>
          </w:p>
        </w:tc>
      </w:tr>
      <w:tr>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Insomnia</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Psychomotor slowing</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Medication side effects</w:t>
            </w:r>
          </w:p>
        </w:tc>
        <w:tc>
          <w:tcPr>
            <w:tcW w:type="dxa" w:w="2520"/>
            <w:tcBorders>
              <w:top w:val="none" w:color="FFFFFF" w:sz="0"/>
              <w:left w:val="none" w:color="FFFFFF" w:sz="0"/>
              <w:bottom w:val="none" w:color="FFFFFF" w:sz="0"/>
              <w:right w:val="none" w:color="FFFFFF" w:sz="0"/>
            </w:tcBorders>
            <w:tcMar>
              <w:top w:type="dxa" w:w="70"/>
              <w:left w:type="dxa" w:w="110"/>
              <w:bottom w:type="dxa" w:w="70"/>
              <w:right w:type="dxa" w:w="110"/>
            </w:tcMar>
          </w:tcPr>
          <w:p>
            <w:r>
              <w:rPr>
                <w:rFonts w:ascii="Segoe UI Symbol" w:cs="Segoe UI Symbol" w:eastAsia="Segoe UI Symbol" w:hAnsi="Segoe UI Symbol"/>
              </w:rPr>
              <w:t xml:space="preserve">☐</w:t>
            </w:r>
            <w:r>
              <w:rPr>
                <w:sz w:val="17"/>
                <w:szCs w:val="17"/>
              </w:rPr>
              <w:t xml:space="preserve"> Treatment burden*</w:t>
            </w:r>
          </w:p>
        </w:tc>
      </w:tr>
    </w:tbl>
    <w:p>
      <w:pPr>
        <w:spacing w:after="60" w:before="0"/>
      </w:pPr>
      <w:r>
        <w:rPr>
          <w:i/>
          <w:iCs/>
          <w:sz w:val="16"/>
          <w:szCs w:val="16"/>
        </w:rPr>
        <w:t xml:space="preserve">*e.g., multiple surgeries, chemotherapy, nebulizer treatments, frequent therapy that limits activities or school attendance.</w:t>
      </w:r>
    </w:p>
    <w:p>
      <w:pPr>
        <w:spacing w:after="20" w:before="0"/>
      </w:pPr>
      <w:r>
        <w:rPr>
          <w:b/>
          <w:bCs/>
          <w:sz w:val="18"/>
          <w:szCs w:val="18"/>
        </w:rPr>
        <w:t xml:space="preserve">Past 12 months: </w:t>
      </w:r>
      <w:r>
        <w:rPr>
          <w:sz w:val="18"/>
          <w:szCs w:val="18"/>
        </w:rPr>
        <w:t xml:space="preserve">number of episodes of illness or exacerbation ______; typical duration of each ______; hospitalizations ______.  Medically fragile, needing intensive medical care?</w:t>
      </w:r>
    </w:p>
    <w:p>
      <w:pPr>
        <w:spacing w:after="6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7F8C99" w:sz="4"/>
              <w:left w:val="single" w:color="7F8C99" w:sz="4"/>
              <w:bottom w:val="single" w:color="7F8C99" w:sz="4"/>
              <w:right w:val="single" w:color="7F8C99" w:sz="4"/>
            </w:tcBorders>
            <w:shd w:fill="FFF4D6" w:color="auto" w:val="clear"/>
            <w:tcMar>
              <w:top w:type="dxa" w:w="70"/>
              <w:left w:type="dxa" w:w="110"/>
              <w:bottom w:type="dxa" w:w="70"/>
              <w:right w:type="dxa" w:w="110"/>
            </w:tcMar>
          </w:tcPr>
          <w:p>
            <w:pPr>
              <w:spacing w:after="40" w:before="0"/>
            </w:pPr>
            <w:r>
              <w:rPr>
                <w:b/>
                <w:bCs/>
                <w:sz w:val="18"/>
                <w:szCs w:val="18"/>
              </w:rPr>
              <w:t xml:space="preserve">Overall rating — Health and Physical Well-Being: </w:t>
            </w:r>
            <w:r>
              <w:rPr>
                <w:sz w:val="18"/>
                <w:szCs w:val="18"/>
              </w:rPr>
              <w:t xml:space="preserve">considering all impairments together, the child’s limitation in this domain is:</w:t>
            </w:r>
          </w:p>
          <w:p>
            <w:pPr>
              <w:spacing w:after="0" w:before="0"/>
            </w:pPr>
            <w:r>
              <w:rPr>
                <w:rFonts w:ascii="Segoe UI Symbol" w:cs="Segoe UI Symbol" w:eastAsia="Segoe UI Symbol" w:hAnsi="Segoe UI Symbol"/>
              </w:rPr>
              <w:t xml:space="preserve">☐</w:t>
            </w:r>
            <w:r>
              <w:rPr>
                <w:sz w:val="19"/>
                <w:szCs w:val="19"/>
              </w:rPr>
              <w:t xml:space="preserve"> None      </w:t>
            </w:r>
            <w:r>
              <w:rPr>
                <w:rFonts w:ascii="Segoe UI Symbol" w:cs="Segoe UI Symbol" w:eastAsia="Segoe UI Symbol" w:hAnsi="Segoe UI Symbol"/>
              </w:rPr>
              <w:t xml:space="preserve">☐</w:t>
            </w:r>
            <w:r>
              <w:rPr>
                <w:sz w:val="19"/>
                <w:szCs w:val="19"/>
              </w:rPr>
              <w:t xml:space="preserve"> Less than marked      </w:t>
            </w:r>
            <w:r>
              <w:rPr>
                <w:rFonts w:ascii="Segoe UI Symbol" w:cs="Segoe UI Symbol" w:eastAsia="Segoe UI Symbol" w:hAnsi="Segoe UI Symbol"/>
              </w:rPr>
              <w:t xml:space="preserve">☐</w:t>
            </w:r>
            <w:r>
              <w:rPr>
                <w:sz w:val="19"/>
                <w:szCs w:val="19"/>
              </w:rPr>
              <w:t xml:space="preserve"> Marked      </w:t>
            </w:r>
            <w:r>
              <w:rPr>
                <w:rFonts w:ascii="Segoe UI Symbol" w:cs="Segoe UI Symbol" w:eastAsia="Segoe UI Symbol" w:hAnsi="Segoe UI Symbol"/>
              </w:rPr>
              <w:t xml:space="preserve">☐</w:t>
            </w:r>
            <w:r>
              <w:rPr>
                <w:sz w:val="19"/>
                <w:szCs w:val="19"/>
              </w:rPr>
              <w:t xml:space="preserve"> Extreme      </w:t>
            </w:r>
            <w:r>
              <w:rPr>
                <w:rFonts w:ascii="Segoe UI Symbol" w:cs="Segoe UI Symbol" w:eastAsia="Segoe UI Symbol" w:hAnsi="Segoe UI Symbol"/>
              </w:rPr>
              <w:t xml:space="preserve">☐</w:t>
            </w:r>
            <w:r>
              <w:rPr>
                <w:sz w:val="19"/>
                <w:szCs w:val="19"/>
              </w:rPr>
              <w:t xml:space="preserve"> Unable to assess</w:t>
            </w:r>
          </w:p>
        </w:tc>
      </w:tr>
    </w:tbl>
    <w:p>
      <w:pPr>
        <w:spacing w:after="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Explain your rating, including dates of episodes and supporting records:</w:t>
            </w:r>
          </w:p>
        </w:tc>
      </w:tr>
      <w:tr>
        <w:trPr>
          <w:trHeight w:val="3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r>
        <w:br w:type="page"/>
      </w:r>
    </w:p>
    <w:p>
      <w:pPr>
        <w:pStyle w:val="Heading1"/>
        <w:keepNext/>
        <w:spacing w:after="120" w:before="120"/>
      </w:pPr>
      <w:r>
        <w:t xml:space="preserve">Part B. Other Factors, Duration, and Signature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Extra help, supervision, assistive devices, and structured or supportive settings the child needs, and how the child functions without them (20 CFR 416.924a(b)(5)). Limitations that persist despite treatment (416.924a(b)(9)):</w:t>
            </w:r>
          </w:p>
        </w:tc>
      </w:tr>
      <w:tr>
        <w:trPr>
          <w:trHeight w:val="20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80"/>
      </w:pPr>
    </w:p>
    <w:p>
      <w:pPr>
        <w:spacing w:after="20" w:before="0"/>
      </w:pPr>
      <w:r>
        <w:rPr>
          <w:b/>
          <w:bCs/>
          <w:sz w:val="18"/>
          <w:szCs w:val="18"/>
        </w:rPr>
        <w:t xml:space="preserve">Is the child’s presentation in your office representative of daily functioning? </w:t>
      </w:r>
      <w:r>
        <w:rPr>
          <w:sz w:val="18"/>
          <w:szCs w:val="18"/>
        </w:rPr>
        <w:t xml:space="preserve">(416.924a(b)(6))</w:t>
      </w:r>
    </w:p>
    <w:p>
      <w:pPr>
        <w:spacing w:after="8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Less impaired in office      </w:t>
      </w:r>
      <w:r>
        <w:rPr>
          <w:rFonts w:ascii="Segoe UI Symbol" w:cs="Segoe UI Symbol" w:eastAsia="Segoe UI Symbol" w:hAnsi="Segoe UI Symbol"/>
        </w:rPr>
        <w:t xml:space="preserve">☐</w:t>
      </w:r>
      <w:r>
        <w:rPr>
          <w:sz w:val="18"/>
          <w:szCs w:val="18"/>
        </w:rPr>
        <w:t xml:space="preserve"> More impaired in office      </w:t>
      </w:r>
      <w:r>
        <w:rPr>
          <w:rFonts w:ascii="Segoe UI Symbol" w:cs="Segoe UI Symbol" w:eastAsia="Segoe UI Symbol" w:hAnsi="Segoe UI Symbol"/>
        </w:rPr>
        <w:t xml:space="preserve">☐</w:t>
      </w:r>
      <w:r>
        <w:rPr>
          <w:sz w:val="18"/>
          <w:szCs w:val="18"/>
        </w:rPr>
        <w:t xml:space="preserve"> Unknown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980"/>
        <w:gridCol w:w="3100"/>
      </w:tblGrid>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Complete inability to function independently outside the area of the home within age-appropriate norms, due to physical or combined physical and mental impairment(s) (416.926a(m)(1))</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Requirement for 24-hour-a-day supervision for medical (including psychological) reasons (416.926a(m)(2))</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Have the limitations lasted, or are they expected to last, at least 12 continuous months? (20 CFR 416.909)</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r>
        <w:trPr>
          <w:cantSplit/>
        </w:trPr>
        <w:tc>
          <w:tcPr>
            <w:tcW w:type="dxa" w:w="69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0" w:before="0"/>
            </w:pPr>
            <w:r>
              <w:rPr>
                <w:sz w:val="18"/>
                <w:szCs w:val="18"/>
              </w:rPr>
              <w:t xml:space="preserve">Is the impairment expected to result in death?</w:t>
            </w:r>
          </w:p>
        </w:tc>
        <w:tc>
          <w:tcPr>
            <w:tcW w:type="dxa" w:w="3100"/>
            <w:tcBorders>
              <w:top w:val="single" w:color="7F8C99" w:sz="4"/>
              <w:left w:val="single" w:color="7F8C99" w:sz="4"/>
              <w:bottom w:val="single" w:color="7F8C99" w:sz="4"/>
              <w:right w:val="single" w:color="7F8C99" w:sz="4"/>
            </w:tcBorders>
            <w:tcMar>
              <w:top w:type="dxa" w:w="70"/>
              <w:left w:type="dxa" w:w="110"/>
              <w:bottom w:type="dxa" w:w="70"/>
              <w:right w:type="dxa" w:w="110"/>
            </w:tcMar>
            <w:vAlign w:val="center"/>
          </w:tcPr>
          <w:p>
            <w:pPr>
              <w:spacing w:after="0" w:before="0"/>
            </w:pPr>
            <w:r>
              <w:rPr>
                <w:rFonts w:ascii="Segoe UI Symbol" w:cs="Segoe UI Symbol" w:eastAsia="Segoe UI Symbol" w:hAnsi="Segoe UI Symbol"/>
              </w:rPr>
              <w:t xml:space="preserve">☐</w:t>
            </w:r>
            <w:r>
              <w:rPr>
                <w:sz w:val="18"/>
                <w:szCs w:val="18"/>
              </w:rPr>
              <w:t xml:space="preserve"> Yes      </w:t>
            </w:r>
            <w:r>
              <w:rPr>
                <w:rFonts w:ascii="Segoe UI Symbol" w:cs="Segoe UI Symbol" w:eastAsia="Segoe UI Symbol" w:hAnsi="Segoe UI Symbol"/>
              </w:rPr>
              <w:t xml:space="preserve">☐</w:t>
            </w:r>
            <w:r>
              <w:rPr>
                <w:sz w:val="18"/>
                <w:szCs w:val="18"/>
              </w:rPr>
              <w:t xml:space="preserve"> No      </w:t>
            </w:r>
            <w:r>
              <w:rPr>
                <w:rFonts w:ascii="Segoe UI Symbol" w:cs="Segoe UI Symbol" w:eastAsia="Segoe UI Symbol" w:hAnsi="Segoe UI Symbol"/>
              </w:rPr>
              <w:t xml:space="preserve">☐</w:t>
            </w:r>
            <w:r>
              <w:rPr>
                <w:sz w:val="18"/>
                <w:szCs w:val="18"/>
              </w:rPr>
              <w:t xml:space="preserve"> Unknown</w:t>
            </w:r>
          </w:p>
        </w:tc>
      </w:tr>
    </w:tbl>
    <w:p>
      <w:pPr>
        <w:spacing w:after="80"/>
      </w:pPr>
    </w:p>
    <w:p>
      <w:pPr>
        <w:spacing w:after="80" w:before="0"/>
      </w:pPr>
      <w:r>
        <w:rPr>
          <w:b/>
          <w:bCs/>
          <w:sz w:val="18"/>
          <w:szCs w:val="18"/>
        </w:rPr>
        <w:t xml:space="preserve">The limitations described have existed at approximately this level since (date): </w:t>
      </w:r>
      <w:r>
        <w:rPr>
          <w:sz w:val="18"/>
          <w:szCs w:val="18"/>
        </w:rPr>
        <w:t xml:space="preserve">____________</w:t>
      </w:r>
    </w:p>
    <w:p>
      <w:pPr>
        <w:spacing w:after="20" w:before="0"/>
      </w:pPr>
      <w:r>
        <w:rPr>
          <w:b/>
          <w:bCs/>
          <w:sz w:val="18"/>
          <w:szCs w:val="18"/>
        </w:rPr>
        <w:t xml:space="preserve">Sources relied on: </w:t>
      </w:r>
    </w:p>
    <w:p>
      <w:pPr>
        <w:spacing w:after="80" w:before="0"/>
      </w:pPr>
      <w:r>
        <w:rPr>
          <w:rFonts w:ascii="Segoe UI Symbol" w:cs="Segoe UI Symbol" w:eastAsia="Segoe UI Symbol" w:hAnsi="Segoe UI Symbol"/>
        </w:rPr>
        <w:t xml:space="preserve">☐</w:t>
      </w:r>
      <w:r>
        <w:rPr>
          <w:sz w:val="17"/>
          <w:szCs w:val="17"/>
        </w:rPr>
        <w:t xml:space="preserve"> My exam/treatment      </w:t>
      </w:r>
      <w:r>
        <w:rPr>
          <w:rFonts w:ascii="Segoe UI Symbol" w:cs="Segoe UI Symbol" w:eastAsia="Segoe UI Symbol" w:hAnsi="Segoe UI Symbol"/>
        </w:rPr>
        <w:t xml:space="preserve">☐</w:t>
      </w:r>
      <w:r>
        <w:rPr>
          <w:sz w:val="17"/>
          <w:szCs w:val="17"/>
        </w:rPr>
        <w:t xml:space="preserve"> Testing      </w:t>
      </w:r>
      <w:r>
        <w:rPr>
          <w:rFonts w:ascii="Segoe UI Symbol" w:cs="Segoe UI Symbol" w:eastAsia="Segoe UI Symbol" w:hAnsi="Segoe UI Symbol"/>
        </w:rPr>
        <w:t xml:space="preserve">☐</w:t>
      </w:r>
      <w:r>
        <w:rPr>
          <w:sz w:val="17"/>
          <w:szCs w:val="17"/>
        </w:rPr>
        <w:t xml:space="preserve"> Parent report      </w:t>
      </w:r>
      <w:r>
        <w:rPr>
          <w:rFonts w:ascii="Segoe UI Symbol" w:cs="Segoe UI Symbol" w:eastAsia="Segoe UI Symbol" w:hAnsi="Segoe UI Symbol"/>
        </w:rPr>
        <w:t xml:space="preserve">☐</w:t>
      </w:r>
      <w:r>
        <w:rPr>
          <w:sz w:val="17"/>
          <w:szCs w:val="17"/>
        </w:rPr>
        <w:t xml:space="preserve"> School/IEP records      </w:t>
      </w:r>
      <w:r>
        <w:rPr>
          <w:rFonts w:ascii="Segoe UI Symbol" w:cs="Segoe UI Symbol" w:eastAsia="Segoe UI Symbol" w:hAnsi="Segoe UI Symbol"/>
        </w:rPr>
        <w:t xml:space="preserve">☐</w:t>
      </w:r>
      <w:r>
        <w:rPr>
          <w:sz w:val="17"/>
          <w:szCs w:val="17"/>
        </w:rPr>
        <w:t xml:space="preserve"> Therapist reports      </w:t>
      </w:r>
      <w:r>
        <w:rPr>
          <w:rFonts w:ascii="Segoe UI Symbol" w:cs="Segoe UI Symbol" w:eastAsia="Segoe UI Symbol" w:hAnsi="Segoe UI Symbol"/>
        </w:rPr>
        <w:t xml:space="preserve">☐</w:t>
      </w:r>
      <w:r>
        <w:rPr>
          <w:sz w:val="17"/>
          <w:szCs w:val="17"/>
        </w:rPr>
        <w:t xml:space="preserve"> Other records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7F8C99" w:sz="4"/>
              <w:left w:val="single" w:color="7F8C99" w:sz="4"/>
              <w:bottom w:val="single" w:color="7F8C99" w:sz="4"/>
              <w:right w:val="single" w:color="7F8C99" w:sz="4"/>
            </w:tcBorders>
            <w:shd w:fill="F4F6F8" w:color="auto" w:val="clear"/>
            <w:tcMar>
              <w:top w:type="dxa" w:w="70"/>
              <w:left w:type="dxa" w:w="110"/>
              <w:bottom w:type="dxa" w:w="70"/>
              <w:right w:type="dxa" w:w="110"/>
            </w:tcMar>
          </w:tcPr>
          <w:p>
            <w:pPr>
              <w:spacing w:after="0" w:before="0"/>
            </w:pPr>
            <w:r>
              <w:rPr>
                <w:b/>
                <w:bCs/>
                <w:sz w:val="19"/>
                <w:szCs w:val="19"/>
              </w:rPr>
              <w:t xml:space="preserve">Additional comments (including any listing you believe is met or equaled):</w:t>
            </w:r>
          </w:p>
        </w:tc>
      </w:tr>
      <w:tr>
        <w:trPr>
          <w:trHeight w:val="1600" w:hRule="atLeast"/>
        </w:trPr>
        <w:tc>
          <w:tcPr>
            <w:tcW w:type="dxa" w:w="10080"/>
            <w:tcBorders>
              <w:top w:val="single" w:color="7F8C99" w:sz="4"/>
              <w:left w:val="single" w:color="7F8C99" w:sz="4"/>
              <w:bottom w:val="single" w:color="7F8C99" w:sz="4"/>
              <w:right w:val="single" w:color="7F8C99" w:sz="4"/>
            </w:tcBorders>
            <w:tcMar>
              <w:top w:type="dxa" w:w="70"/>
              <w:left w:type="dxa" w:w="110"/>
              <w:bottom w:type="dxa" w:w="70"/>
              <w:right w:type="dxa" w:w="110"/>
            </w:tcMar>
          </w:tcPr>
          <w:p>
            <w:pPr>
              <w:spacing w:after="100" w:before="0"/>
            </w:pPr>
            <w:r>
              <w:t xml:space="preserve"/>
            </w:r>
          </w:p>
        </w:tc>
      </w:tr>
    </w:tbl>
    <w:p>
      <w:pPr>
        <w:spacing w:after="16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Signature</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Date</w:t>
            </w:r>
          </w:p>
        </w:tc>
      </w:tr>
      <w:tr>
        <w:trPr>
          <w:trHeight w:val="360" w:hRule="atLeast"/>
        </w:trPr>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c>
          <w:tcPr>
            <w:tcW w:type="dxa" w:w="5040"/>
            <w:tcBorders>
              <w:top w:val="none" w:color="FFFFFF" w:sz="0"/>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tc>
      </w:tr>
      <w:tr>
        <w:trPr>
          <w:trHeight w:val="560" w:hRule="atLeast"/>
        </w:trPr>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Printed name, credentials, and specialty</w:t>
            </w:r>
          </w:p>
        </w:tc>
        <w:tc>
          <w:tcPr>
            <w:tcW w:type="dxa" w:w="5040"/>
            <w:tcBorders>
              <w:top w:val="single" w:color="7F8C99" w:sz="4"/>
              <w:left w:val="none" w:color="FFFFFF" w:sz="0"/>
              <w:bottom w:val="none" w:color="FFFFFF" w:sz="0"/>
              <w:right w:val="none" w:color="FFFFFF" w:sz="0"/>
            </w:tcBorders>
            <w:tcMar>
              <w:top w:type="dxa" w:w="70"/>
              <w:left w:type="dxa" w:w="110"/>
              <w:bottom w:type="dxa" w:w="70"/>
              <w:right w:type="dxa" w:w="110"/>
            </w:tcMar>
          </w:tcPr>
          <w:p>
            <w:pPr>
              <w:spacing w:after="100" w:before="0"/>
            </w:pPr>
            <w:r>
              <w:t xml:space="preserve"/>
            </w:r>
          </w:p>
          <w:p>
            <w:pPr>
              <w:spacing w:after="0" w:before="0"/>
            </w:pPr>
            <w:r>
              <w:rPr>
                <w:b/>
                <w:bCs/>
                <w:sz w:val="18"/>
                <w:szCs w:val="18"/>
              </w:rPr>
              <w:t xml:space="preserve">Practice address and telephone</w:t>
            </w:r>
          </w:p>
        </w:tc>
      </w:tr>
    </w:tbl>
    <w:sectPr>
      <w:headerReference w:type="default" r:id="rId7"/>
      <w:footerReference w:type="default" r:id="rId8"/>
      <w:pgSz w:w="12240" w:h="15840" w:orient="portrait"/>
      <w:pgMar w:top="1000" w:right="1080" w:bottom="900" w:left="108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F8C99" w:sz="4" w:space="4"/>
      </w:pBdr>
      <w:tabs>
        <w:tab w:val="right" w:pos="10080"/>
      </w:tabs>
    </w:pPr>
    <w:r>
      <w:rPr>
        <w:color w:val="555555"/>
        <w:sz w:val="16"/>
        <w:szCs w:val="16"/>
      </w:rPr>
      <w:t xml:space="preserve">Child’s Functioning — Age 1 to 3</w:t>
    </w:r>
    <w:r>
      <w:rPr>
        <w:color w:val="555555"/>
        <w:sz w:val="16"/>
        <w:szCs w:val="16"/>
      </w:rPr>
      <w:t xml:space="preserve">	Child: ________________________   DOB: 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80" w:before="60"/>
      <w:outlineLvl w:val="0"/>
    </w:pPr>
    <w:rPr>
      <w:rFonts w:ascii="Arial" w:cs="Arial" w:eastAsia="Arial" w:hAnsi="Arial"/>
      <w:b/>
      <w:bCs/>
      <w:color w:val="1F3A5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Source Statement of Child's Functioning - Older Infants and Toddlers (Age 1 to Attainment of Age 3)</dc:title>
  <dc:creator>Counsel for claimant</dc:creator>
  <cp:lastModifiedBy>Un-named</cp:lastModifiedBy>
  <cp:revision>1</cp:revision>
  <dcterms:created xsi:type="dcterms:W3CDTF">2026-09-22T18:37:59.065Z</dcterms:created>
  <dcterms:modified xsi:type="dcterms:W3CDTF">2026-09-22T18:37:59.065Z</dcterms:modified>
</cp:coreProperties>
</file>

<file path=docProps/custom.xml><?xml version="1.0" encoding="utf-8"?>
<Properties xmlns="http://schemas.openxmlformats.org/officeDocument/2006/custom-properties" xmlns:vt="http://schemas.openxmlformats.org/officeDocument/2006/docPropsVTypes"/>
</file>